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470" w:rsidRDefault="00FE73AC" w:rsidP="00603470">
      <w:pPr>
        <w:jc w:val="center"/>
        <w:rPr>
          <w:b/>
        </w:rPr>
      </w:pPr>
      <w:bookmarkStart w:id="0" w:name="_GoBack"/>
      <w:bookmarkEnd w:id="0"/>
      <w:r w:rsidRPr="00FE73AC">
        <w:rPr>
          <w:b/>
        </w:rPr>
        <w:t>SPECIAL NOTE FOR PAVEMENT WEDGE AND SHOULDER</w:t>
      </w:r>
    </w:p>
    <w:p w:rsidR="00603470" w:rsidRDefault="00552A07" w:rsidP="00552A07">
      <w:pPr>
        <w:jc w:val="center"/>
        <w:rPr>
          <w:b/>
        </w:rPr>
      </w:pPr>
      <w:r>
        <w:rPr>
          <w:b/>
        </w:rPr>
        <w:t>MONOLITHIC OPERATION</w:t>
      </w:r>
    </w:p>
    <w:p w:rsidR="00603470" w:rsidRDefault="00603470" w:rsidP="00200E8D">
      <w:pPr>
        <w:rPr>
          <w:b/>
        </w:rPr>
      </w:pPr>
    </w:p>
    <w:p w:rsidR="008375FD" w:rsidRDefault="00603470" w:rsidP="00603470">
      <w:pPr>
        <w:jc w:val="both"/>
      </w:pPr>
      <w:r>
        <w:rPr>
          <w:b/>
        </w:rPr>
        <w:t>1.0</w:t>
      </w:r>
      <w:r>
        <w:rPr>
          <w:b/>
        </w:rPr>
        <w:tab/>
      </w:r>
      <w:r w:rsidR="00FE73AC" w:rsidRPr="00FE73AC">
        <w:rPr>
          <w:b/>
        </w:rPr>
        <w:t>MATERIALS.</w:t>
      </w:r>
      <w:r w:rsidR="00FE73AC" w:rsidRPr="00603470">
        <w:t xml:space="preserve">  Provide an Asphalt Surface Mixture conforming to Section 403 of the Standard Specifications, as applicable to the pr</w:t>
      </w:r>
      <w:r w:rsidR="008375FD">
        <w:t>oject, for the pavement wedge.</w:t>
      </w:r>
    </w:p>
    <w:p w:rsidR="008375FD" w:rsidRDefault="008375FD" w:rsidP="00603470">
      <w:pPr>
        <w:jc w:val="both"/>
      </w:pPr>
    </w:p>
    <w:p w:rsidR="009E1645" w:rsidRDefault="00FE73AC" w:rsidP="00603470">
      <w:pPr>
        <w:jc w:val="both"/>
      </w:pPr>
      <w:r w:rsidRPr="008375FD">
        <w:rPr>
          <w:b/>
        </w:rPr>
        <w:t>2</w:t>
      </w:r>
      <w:r w:rsidR="008375FD">
        <w:rPr>
          <w:b/>
        </w:rPr>
        <w:t>.0</w:t>
      </w:r>
      <w:r w:rsidR="008375FD">
        <w:rPr>
          <w:b/>
        </w:rPr>
        <w:tab/>
      </w:r>
      <w:r w:rsidRPr="008375FD">
        <w:rPr>
          <w:b/>
        </w:rPr>
        <w:t>CONSTRUCTION.</w:t>
      </w:r>
      <w:r w:rsidRPr="00603470">
        <w:t xml:space="preserve">  Place the </w:t>
      </w:r>
      <w:r w:rsidR="00F22F3C">
        <w:t xml:space="preserve">specified </w:t>
      </w:r>
      <w:r w:rsidRPr="00603470">
        <w:t xml:space="preserve">Asphalt Surface Mixture </w:t>
      </w:r>
      <w:r w:rsidR="00C2411D">
        <w:t xml:space="preserve">on shoulders </w:t>
      </w:r>
      <w:r w:rsidR="005C4C3C">
        <w:t xml:space="preserve">monolithically with the </w:t>
      </w:r>
      <w:r w:rsidRPr="00603470">
        <w:t xml:space="preserve">driving lane. </w:t>
      </w:r>
      <w:r w:rsidR="00C2411D">
        <w:t xml:space="preserve"> </w:t>
      </w:r>
      <w:r w:rsidRPr="00603470">
        <w:t>Prime the existing shoulder with tack material as the Engineer directs before placing the wedge.  Construct according to Section 403.03 of the Standard Specifications.</w:t>
      </w:r>
    </w:p>
    <w:p w:rsidR="009E1645" w:rsidRDefault="009E1645" w:rsidP="00603470">
      <w:pPr>
        <w:jc w:val="both"/>
      </w:pPr>
    </w:p>
    <w:p w:rsidR="009E1645" w:rsidRDefault="005C4C3C" w:rsidP="00603470">
      <w:pPr>
        <w:jc w:val="both"/>
        <w:rPr>
          <w:sz w:val="23"/>
          <w:szCs w:val="23"/>
        </w:rPr>
      </w:pPr>
      <w:r>
        <w:t>E</w:t>
      </w:r>
      <w:r w:rsidR="00FE73AC" w:rsidRPr="00603470">
        <w:t xml:space="preserve">quip the paver with a modified screed that extends the full width of the wedge being placed and is tapered to produce a wedge. </w:t>
      </w:r>
      <w:r>
        <w:t xml:space="preserve"> </w:t>
      </w:r>
      <w:r w:rsidR="009E1645">
        <w:rPr>
          <w:sz w:val="23"/>
          <w:szCs w:val="23"/>
        </w:rPr>
        <w:t>Obtain the Engineer’s approval of the modified screed before placing shoulder we</w:t>
      </w:r>
      <w:r w:rsidR="00E32E87">
        <w:rPr>
          <w:sz w:val="23"/>
          <w:szCs w:val="23"/>
        </w:rPr>
        <w:t>d</w:t>
      </w:r>
      <w:r w:rsidR="009E1645">
        <w:rPr>
          <w:sz w:val="23"/>
          <w:szCs w:val="23"/>
        </w:rPr>
        <w:t>ge monolith</w:t>
      </w:r>
      <w:r w:rsidR="00E32E87">
        <w:rPr>
          <w:sz w:val="23"/>
          <w:szCs w:val="23"/>
        </w:rPr>
        <w:t>i</w:t>
      </w:r>
      <w:r w:rsidR="009E1645">
        <w:rPr>
          <w:sz w:val="23"/>
          <w:szCs w:val="23"/>
        </w:rPr>
        <w:t>c</w:t>
      </w:r>
      <w:r w:rsidR="00E32E87">
        <w:rPr>
          <w:sz w:val="23"/>
          <w:szCs w:val="23"/>
        </w:rPr>
        <w:t>al</w:t>
      </w:r>
      <w:r w:rsidR="009E1645">
        <w:rPr>
          <w:sz w:val="23"/>
          <w:szCs w:val="23"/>
        </w:rPr>
        <w:t>ly with the driving lane.</w:t>
      </w:r>
    </w:p>
    <w:p w:rsidR="009E1645" w:rsidRDefault="009E1645" w:rsidP="00603470">
      <w:pPr>
        <w:jc w:val="both"/>
        <w:rPr>
          <w:sz w:val="23"/>
          <w:szCs w:val="23"/>
        </w:rPr>
      </w:pPr>
    </w:p>
    <w:p w:rsidR="00FF3AB0" w:rsidRDefault="00FE73AC" w:rsidP="00603470">
      <w:pPr>
        <w:jc w:val="both"/>
      </w:pPr>
      <w:r w:rsidRPr="00603470">
        <w:t xml:space="preserve">The wedge may vary in thickness at the edge of the </w:t>
      </w:r>
      <w:r w:rsidR="005C4C3C">
        <w:t>milled area in the shoulder</w:t>
      </w:r>
      <w:r w:rsidRPr="00603470">
        <w:t xml:space="preserve">.  </w:t>
      </w:r>
      <w:r w:rsidR="009E1645">
        <w:t>If the area to receive the shoulder wedge is milled prior to placement, d</w:t>
      </w:r>
      <w:r w:rsidR="005C4C3C">
        <w:t xml:space="preserve">uring rolling operations pinch </w:t>
      </w:r>
      <w:r w:rsidRPr="00603470">
        <w:t xml:space="preserve">the outside edge of the new </w:t>
      </w:r>
      <w:r w:rsidR="009744A8">
        <w:t xml:space="preserve">inlay </w:t>
      </w:r>
      <w:r w:rsidR="009E1645">
        <w:t xml:space="preserve">wedge </w:t>
      </w:r>
      <w:r w:rsidR="005C4C3C">
        <w:t xml:space="preserve">to match the existing shoulder </w:t>
      </w:r>
      <w:r w:rsidR="009744A8">
        <w:t xml:space="preserve">elevation </w:t>
      </w:r>
      <w:r w:rsidR="005C4C3C">
        <w:t xml:space="preserve">not being resurfaced.  </w:t>
      </w:r>
      <w:r w:rsidR="00E32E87">
        <w:t>Unless required other</w:t>
      </w:r>
      <w:r w:rsidR="00FF3AB0">
        <w:t>wise by the Contract, construct rolled or sawed rumble strips according to Section 403.03.08, as applicable.</w:t>
      </w:r>
    </w:p>
    <w:p w:rsidR="00FF3AB0" w:rsidRDefault="00FF3AB0" w:rsidP="00603470">
      <w:pPr>
        <w:jc w:val="both"/>
      </w:pPr>
    </w:p>
    <w:p w:rsidR="00200E8D" w:rsidRDefault="00FE73AC" w:rsidP="00603470">
      <w:pPr>
        <w:jc w:val="both"/>
      </w:pPr>
      <w:r w:rsidRPr="00603470">
        <w:t>The following sketch is primarily for the computation of quantities; however, the wedge will result in a similar cross-section where sufficient width exists.  Do not construct a shoulder for placing the wedge unless specified elsewhere in the Contract.</w:t>
      </w:r>
    </w:p>
    <w:p w:rsidR="009744A8" w:rsidRPr="00FE73AC" w:rsidRDefault="009744A8" w:rsidP="00603470">
      <w:pPr>
        <w:jc w:val="both"/>
        <w:rPr>
          <w:b/>
        </w:rPr>
      </w:pPr>
    </w:p>
    <w:p w:rsidR="00603470" w:rsidRPr="006973DC" w:rsidRDefault="00603470" w:rsidP="00603470"/>
    <w:p w:rsidR="00200E8D" w:rsidRPr="006973DC" w:rsidRDefault="003F52BE" w:rsidP="008375FD">
      <w:pPr>
        <w:jc w:val="center"/>
      </w:pPr>
      <w:r w:rsidRPr="00031EC5">
        <w:rPr>
          <w:noProof/>
        </w:rPr>
        <w:drawing>
          <wp:inline distT="0" distB="0" distL="0" distR="0">
            <wp:extent cx="6032500" cy="2127250"/>
            <wp:effectExtent l="0" t="0" r="0" b="0"/>
            <wp:docPr id="1" name="Picture 1" descr="Sna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nap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0" cy="21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470" w:rsidRDefault="00603470" w:rsidP="00FE73AC"/>
    <w:p w:rsidR="00603470" w:rsidRDefault="00FE73AC" w:rsidP="00603470">
      <w:pPr>
        <w:jc w:val="both"/>
      </w:pPr>
      <w:r w:rsidRPr="00603470">
        <w:rPr>
          <w:b/>
        </w:rPr>
        <w:t>3.0</w:t>
      </w:r>
      <w:r w:rsidR="00603470" w:rsidRPr="00603470">
        <w:rPr>
          <w:b/>
        </w:rPr>
        <w:tab/>
      </w:r>
      <w:r w:rsidRPr="00603470">
        <w:rPr>
          <w:b/>
        </w:rPr>
        <w:t>MEASUREMENT.</w:t>
      </w:r>
      <w:r w:rsidRPr="00FE73AC">
        <w:t xml:space="preserve">  The Department will measure Asphalt Surface Mixture placed as the pavement wedge according to Section 40</w:t>
      </w:r>
      <w:r w:rsidR="00FF3AB0">
        <w:t>3</w:t>
      </w:r>
      <w:r w:rsidRPr="00FE73AC">
        <w:t>.</w:t>
      </w:r>
    </w:p>
    <w:p w:rsidR="00603470" w:rsidRDefault="00603470" w:rsidP="00FE73AC"/>
    <w:p w:rsidR="00603470" w:rsidRDefault="00603470" w:rsidP="00FF3AB0">
      <w:pPr>
        <w:jc w:val="both"/>
      </w:pPr>
      <w:r w:rsidRPr="00603470">
        <w:rPr>
          <w:b/>
        </w:rPr>
        <w:t>4</w:t>
      </w:r>
      <w:r w:rsidR="00FE73AC" w:rsidRPr="00603470">
        <w:rPr>
          <w:b/>
        </w:rPr>
        <w:t>.0</w:t>
      </w:r>
      <w:r w:rsidRPr="00603470">
        <w:rPr>
          <w:b/>
        </w:rPr>
        <w:tab/>
      </w:r>
      <w:r w:rsidR="00FE73AC" w:rsidRPr="00603470">
        <w:rPr>
          <w:b/>
        </w:rPr>
        <w:t>PAYMENT.</w:t>
      </w:r>
      <w:r w:rsidR="00FE73AC" w:rsidRPr="00FE73AC">
        <w:t xml:space="preserve">  The Department will make payment for the completed and accepted quantities of Asphalt Surface Mixtures on pavement wedges according to Section 40</w:t>
      </w:r>
      <w:r w:rsidR="00FF3AB0">
        <w:t>3</w:t>
      </w:r>
      <w:r w:rsidR="00FE73AC" w:rsidRPr="00FE73AC">
        <w:t>.</w:t>
      </w:r>
    </w:p>
    <w:p w:rsidR="00603470" w:rsidRDefault="00603470" w:rsidP="00603470"/>
    <w:p w:rsidR="00F22F3C" w:rsidRDefault="00F22F3C" w:rsidP="00603470">
      <w:pPr>
        <w:rPr>
          <w:sz w:val="18"/>
          <w:szCs w:val="18"/>
        </w:rPr>
      </w:pPr>
      <w:r>
        <w:rPr>
          <w:sz w:val="18"/>
          <w:szCs w:val="18"/>
        </w:rPr>
        <w:t>1-32</w:t>
      </w:r>
      <w:r w:rsidR="001C716B">
        <w:rPr>
          <w:sz w:val="18"/>
          <w:szCs w:val="18"/>
        </w:rPr>
        <w:t>32-DS</w:t>
      </w:r>
      <w:r>
        <w:rPr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Pavement Wedge Monolithic</w:t>
      </w:r>
    </w:p>
    <w:p w:rsidR="0014114C" w:rsidRDefault="00184C1F" w:rsidP="00603470">
      <w:pPr>
        <w:rPr>
          <w:sz w:val="18"/>
          <w:szCs w:val="18"/>
        </w:rPr>
      </w:pPr>
      <w:r>
        <w:rPr>
          <w:sz w:val="18"/>
          <w:szCs w:val="18"/>
        </w:rPr>
        <w:t>01</w:t>
      </w:r>
      <w:r w:rsidR="0014114C">
        <w:rPr>
          <w:sz w:val="18"/>
          <w:szCs w:val="18"/>
        </w:rPr>
        <w:t>/</w:t>
      </w:r>
      <w:r>
        <w:rPr>
          <w:sz w:val="18"/>
          <w:szCs w:val="18"/>
        </w:rPr>
        <w:t>0</w:t>
      </w:r>
      <w:r w:rsidR="0014114C">
        <w:rPr>
          <w:sz w:val="18"/>
          <w:szCs w:val="18"/>
        </w:rPr>
        <w:t>2/2012</w:t>
      </w:r>
    </w:p>
    <w:sectPr w:rsidR="0014114C" w:rsidSect="00FF3A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E8D"/>
    <w:rsid w:val="000E2CC2"/>
    <w:rsid w:val="000F0820"/>
    <w:rsid w:val="0014114C"/>
    <w:rsid w:val="00184C1F"/>
    <w:rsid w:val="001C716B"/>
    <w:rsid w:val="00200E8D"/>
    <w:rsid w:val="00263908"/>
    <w:rsid w:val="002767C1"/>
    <w:rsid w:val="003F52BE"/>
    <w:rsid w:val="0041769D"/>
    <w:rsid w:val="00430FD2"/>
    <w:rsid w:val="00446D59"/>
    <w:rsid w:val="00552A07"/>
    <w:rsid w:val="005C4C3C"/>
    <w:rsid w:val="00603470"/>
    <w:rsid w:val="006973DC"/>
    <w:rsid w:val="006B0186"/>
    <w:rsid w:val="00753C59"/>
    <w:rsid w:val="00785D59"/>
    <w:rsid w:val="00832B61"/>
    <w:rsid w:val="008375FD"/>
    <w:rsid w:val="009744A8"/>
    <w:rsid w:val="009E1645"/>
    <w:rsid w:val="00A16200"/>
    <w:rsid w:val="00A84137"/>
    <w:rsid w:val="00AA713E"/>
    <w:rsid w:val="00AD4BED"/>
    <w:rsid w:val="00B10CCB"/>
    <w:rsid w:val="00C2411D"/>
    <w:rsid w:val="00D5608A"/>
    <w:rsid w:val="00D75258"/>
    <w:rsid w:val="00D969A6"/>
    <w:rsid w:val="00E32E87"/>
    <w:rsid w:val="00ED23B1"/>
    <w:rsid w:val="00F22F3C"/>
    <w:rsid w:val="00FC6411"/>
    <w:rsid w:val="00FE3113"/>
    <w:rsid w:val="00FE73AC"/>
    <w:rsid w:val="00FF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EE43627-6E66-4B8A-9FE6-17AD12DF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6B01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01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2B150A379CA4D82DE7B4B07768A21" ma:contentTypeVersion="6" ma:contentTypeDescription="Create a new document." ma:contentTypeScope="" ma:versionID="0b0041fb7d6f8cd3af1e2498031a69b6">
  <xsd:schema xmlns:xsd="http://www.w3.org/2001/XMLSchema" xmlns:xs="http://www.w3.org/2001/XMLSchema" xmlns:p="http://schemas.microsoft.com/office/2006/metadata/properties" xmlns:ns2="9c16dc54-5a24-4afd-a61c-664ec7eab416" xmlns:ns3="858c12e5-36da-4bba-bc3f-1f1b9381ed30" targetNamespace="http://schemas.microsoft.com/office/2006/metadata/properties" ma:root="true" ma:fieldsID="4f0e703195dd2d0ff5250d31c685ddc1" ns2:_="" ns3:_="">
    <xsd:import namespace="9c16dc54-5a24-4afd-a61c-664ec7eab416"/>
    <xsd:import namespace="858c12e5-36da-4bba-bc3f-1f1b9381ed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nqmt" minOccurs="0"/>
                <xsd:element ref="ns3:jwgg" minOccurs="0"/>
                <xsd:element ref="ns3:voq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c12e5-36da-4bba-bc3f-1f1b9381ed30" elementFormDefault="qualified">
    <xsd:import namespace="http://schemas.microsoft.com/office/2006/documentManagement/types"/>
    <xsd:import namespace="http://schemas.microsoft.com/office/infopath/2007/PartnerControls"/>
    <xsd:element name="nqmt" ma:index="9" nillable="true" ma:displayName="Folder" ma:internalName="nqmt">
      <xsd:simpleType>
        <xsd:restriction base="dms:Text"/>
      </xsd:simpleType>
    </xsd:element>
    <xsd:element name="jwgg" ma:index="10" nillable="true" ma:displayName="Folder" ma:internalName="jwgg">
      <xsd:simpleType>
        <xsd:restriction base="dms:Text"/>
      </xsd:simpleType>
    </xsd:element>
    <xsd:element name="voqf" ma:index="11" nillable="true" ma:displayName="Sub-Folder" ma:internalName="voqf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qmt xmlns="858c12e5-36da-4bba-bc3f-1f1b9381ed30" xsi:nil="true"/>
    <jwgg xmlns="858c12e5-36da-4bba-bc3f-1f1b9381ed30" xsi:nil="true"/>
    <voqf xmlns="858c12e5-36da-4bba-bc3f-1f1b9381ed30" xsi:nil="true"/>
  </documentManagement>
</p:properties>
</file>

<file path=customXml/itemProps1.xml><?xml version="1.0" encoding="utf-8"?>
<ds:datastoreItem xmlns:ds="http://schemas.openxmlformats.org/officeDocument/2006/customXml" ds:itemID="{3D816101-BC0E-47D5-8358-3C426FB7BCB1}"/>
</file>

<file path=customXml/itemProps2.xml><?xml version="1.0" encoding="utf-8"?>
<ds:datastoreItem xmlns:ds="http://schemas.openxmlformats.org/officeDocument/2006/customXml" ds:itemID="{652AA181-1EC8-42E8-A93E-64E015F06BB7}"/>
</file>

<file path=customXml/itemProps3.xml><?xml version="1.0" encoding="utf-8"?>
<ds:datastoreItem xmlns:ds="http://schemas.openxmlformats.org/officeDocument/2006/customXml" ds:itemID="{5707A4A3-FB63-4639-B93D-5171988086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NOTE FOR PAVEMENT WEDGE AND SHOULDER</vt:lpstr>
    </vt:vector>
  </TitlesOfParts>
  <Company>KYTC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NOTE FOR PAVEMENT WEDGE AND SHOULDER</dc:title>
  <dc:subject/>
  <dc:creator>Kentucky Transportation Cabinet</dc:creator>
  <cp:keywords/>
  <dc:description/>
  <cp:lastModifiedBy>Vaughn, Mike S (KYTC)</cp:lastModifiedBy>
  <cp:revision>2</cp:revision>
  <dcterms:created xsi:type="dcterms:W3CDTF">2020-08-23T05:16:00Z</dcterms:created>
  <dcterms:modified xsi:type="dcterms:W3CDTF">2020-08-23T05:16:00Z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0x0101001092B150A379CA4D82DE7B4B07768A21</vt:lpwstr>
  </property>
</Properties>
</file>